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auto"/>
        <w:jc w:val="center"/>
        <w:rPr>
          <w:rFonts w:ascii="方正小标宋简体" w:eastAsia="方正小标宋简体"/>
          <w:w w:val="50"/>
          <w:kern w:val="0"/>
          <w:sz w:val="96"/>
        </w:rPr>
      </w:pPr>
      <w:bookmarkStart w:id="0" w:name="_GoBack"/>
      <w:bookmarkEnd w:id="0"/>
      <w:r>
        <w:rPr>
          <w:rFonts w:hint="eastAsia" w:ascii="方正小标宋简体" w:eastAsia="方正小标宋简体"/>
          <w:w w:val="50"/>
          <w:kern w:val="0"/>
          <w:sz w:val="88"/>
          <w:szCs w:val="88"/>
        </w:rPr>
        <w:t>陕西铁路工程职业技术学院</w:t>
      </w:r>
      <w:r>
        <w:rPr>
          <w:rFonts w:hint="eastAsia" w:ascii="方正小标宋简体" w:eastAsia="方正小标宋简体"/>
          <w:w w:val="50"/>
          <w:kern w:val="0"/>
          <w:sz w:val="88"/>
          <w:szCs w:val="88"/>
          <w:lang w:eastAsia="zh-CN"/>
        </w:rPr>
        <w:t>城轨</w:t>
      </w:r>
      <w:r>
        <w:rPr>
          <w:rFonts w:hint="eastAsia" w:ascii="方正小标宋简体" w:eastAsia="方正小标宋简体"/>
          <w:w w:val="50"/>
          <w:kern w:val="0"/>
          <w:sz w:val="88"/>
          <w:szCs w:val="88"/>
        </w:rPr>
        <w:t>工程</w:t>
      </w:r>
      <w:r>
        <w:rPr>
          <w:rFonts w:hint="eastAsia" w:ascii="方正小标宋简体" w:eastAsia="方正小标宋简体"/>
          <w:w w:val="50"/>
          <w:kern w:val="0"/>
          <w:sz w:val="88"/>
          <w:szCs w:val="88"/>
          <w:lang w:eastAsia="zh-CN"/>
        </w:rPr>
        <w:t>学院</w:t>
      </w:r>
      <w:r>
        <w:rPr>
          <w:rFonts w:hint="eastAsia" w:ascii="方正小标宋简体" w:eastAsia="方正小标宋简体"/>
          <w:w w:val="50"/>
          <w:kern w:val="0"/>
          <w:sz w:val="88"/>
          <w:szCs w:val="88"/>
        </w:rPr>
        <w:t>通知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_GB2312" w:eastAsia="仿宋_GB2312"/>
          <w:kern w:val="0"/>
          <w:sz w:val="32"/>
        </w:rPr>
      </w:pPr>
      <w:r>
        <w:rPr>
          <w:rFonts w:hint="eastAsia" w:ascii="方正小标宋简体" w:eastAsia="方正小标宋简体" w:hAnsiTheme="minorHAnsi" w:cstheme="minorBidi"/>
          <w:w w:val="50"/>
          <w:kern w:val="0"/>
          <w:sz w:val="44"/>
          <w:szCs w:val="44"/>
        </w:rPr>
        <w:t>〔20</w:t>
      </w:r>
      <w:r>
        <w:rPr>
          <w:rFonts w:hint="eastAsia" w:ascii="方正小标宋简体" w:eastAsia="方正小标宋简体" w:hAnsiTheme="minorHAnsi" w:cstheme="minorBidi"/>
          <w:w w:val="50"/>
          <w:kern w:val="0"/>
          <w:sz w:val="44"/>
          <w:szCs w:val="44"/>
          <w:lang w:val="en-US" w:eastAsia="zh-CN"/>
        </w:rPr>
        <w:t>22</w:t>
      </w:r>
      <w:r>
        <w:rPr>
          <w:rFonts w:hint="eastAsia" w:ascii="方正小标宋简体" w:eastAsia="方正小标宋简体" w:hAnsiTheme="minorHAnsi" w:cstheme="minorBidi"/>
          <w:w w:val="50"/>
          <w:kern w:val="0"/>
          <w:sz w:val="44"/>
          <w:szCs w:val="44"/>
        </w:rPr>
        <w:t>〕</w:t>
      </w:r>
      <w:r>
        <w:rPr>
          <w:rFonts w:hint="eastAsia" w:ascii="方正小标宋简体" w:eastAsia="方正小标宋简体" w:hAnsiTheme="minorHAnsi" w:cstheme="minorBidi"/>
          <w:w w:val="50"/>
          <w:kern w:val="0"/>
          <w:sz w:val="44"/>
          <w:szCs w:val="44"/>
          <w:lang w:val="en-US" w:eastAsia="zh-CN"/>
        </w:rPr>
        <w:t>8</w:t>
      </w:r>
      <w:r>
        <w:rPr>
          <w:rFonts w:hint="eastAsia" w:ascii="方正小标宋简体" w:eastAsia="方正小标宋简体" w:hAnsiTheme="minorHAnsi" w:cstheme="minorBidi"/>
          <w:w w:val="50"/>
          <w:kern w:val="0"/>
          <w:sz w:val="44"/>
          <w:szCs w:val="44"/>
        </w:rPr>
        <w:t>号</w:t>
      </w:r>
    </w:p>
    <w:p>
      <w:pPr>
        <w:spacing w:line="480" w:lineRule="auto"/>
        <w:rPr>
          <w:rFonts w:ascii="方正小标宋简体" w:hAnsi="方正小标宋简体" w:eastAsia="方正小标宋简体"/>
          <w:kern w:val="0"/>
          <w:sz w:val="36"/>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100965</wp:posOffset>
                </wp:positionV>
                <wp:extent cx="5648325" cy="0"/>
                <wp:effectExtent l="19050" t="15240" r="19050" b="13335"/>
                <wp:wrapNone/>
                <wp:docPr id="2" name="Line 2"/>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25400">
                          <a:solidFill>
                            <a:srgbClr val="000000"/>
                          </a:solidFill>
                          <a:round/>
                        </a:ln>
                      </wps:spPr>
                      <wps:bodyPr/>
                    </wps:wsp>
                  </a:graphicData>
                </a:graphic>
              </wp:anchor>
            </w:drawing>
          </mc:Choice>
          <mc:Fallback>
            <w:pict>
              <v:line id="Line 2" o:spid="_x0000_s1026" o:spt="20" style="position:absolute;left:0pt;margin-left:0pt;margin-top:7.95pt;height:0pt;width:444.75pt;z-index:251659264;mso-width-relative:page;mso-height-relative:page;" filled="f" stroked="t" coordsize="21600,21600" o:gfxdata="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qnHJTUAAAABgEAAA8AAAAAAAAAAQAgAAAAIgAAAGRycy9kb3du&#10;cmV2LnhtbFBLAQIUABQAAAAIAIdO4kC7jt7kygEAAKADAAAOAAAAAAAAAAEAIAAAACMBAABkcnMv&#10;ZTJvRG9jLnhtbFBLBQYAAAAABgAGAFkBAABfBQAAAAA=&#10;">
                <v:fill on="f" focussize="0,0"/>
                <v:stroke weight="2pt" color="#000000" joinstyle="round"/>
                <v:imagedata o:title=""/>
                <o:lock v:ext="edit" aspectratio="f"/>
              </v:line>
            </w:pict>
          </mc:Fallback>
        </mc:AlternateContent>
      </w:r>
    </w:p>
    <w:p>
      <w:pPr>
        <w:pStyle w:val="5"/>
        <w:spacing w:before="0" w:beforeAutospacing="0" w:after="156" w:afterLines="50" w:line="560" w:lineRule="exact"/>
        <w:jc w:val="center"/>
        <w:rPr>
          <w:rFonts w:hint="eastAsia" w:ascii="方正小标宋简体" w:eastAsia="方正小标宋简体"/>
          <w:b/>
          <w:sz w:val="36"/>
        </w:rPr>
      </w:pPr>
      <w:r>
        <w:rPr>
          <w:rFonts w:hint="eastAsia" w:ascii="方正小标宋简体" w:eastAsia="方正小标宋简体"/>
          <w:b/>
          <w:sz w:val="36"/>
        </w:rPr>
        <w:t>关于举办</w:t>
      </w:r>
      <w:r>
        <w:rPr>
          <w:rFonts w:hint="eastAsia" w:ascii="方正小标宋简体" w:eastAsia="方正小标宋简体"/>
          <w:b/>
          <w:sz w:val="36"/>
          <w:lang w:val="en-US" w:eastAsia="zh-CN"/>
        </w:rPr>
        <w:t>城轨工程学院</w:t>
      </w:r>
      <w:r>
        <w:rPr>
          <w:rFonts w:hint="eastAsia" w:ascii="方正小标宋简体" w:eastAsia="方正小标宋简体"/>
          <w:b/>
          <w:sz w:val="36"/>
        </w:rPr>
        <w:t>2022年“课程思政 陕铁行动”</w:t>
      </w:r>
    </w:p>
    <w:p>
      <w:pPr>
        <w:pStyle w:val="5"/>
        <w:spacing w:before="0" w:beforeAutospacing="0" w:after="156" w:afterLines="50" w:line="560" w:lineRule="exact"/>
        <w:jc w:val="center"/>
        <w:rPr>
          <w:rFonts w:ascii="方正小标宋简体" w:eastAsia="方正小标宋简体"/>
          <w:b/>
          <w:sz w:val="36"/>
        </w:rPr>
      </w:pPr>
      <w:r>
        <w:rPr>
          <w:rFonts w:hint="eastAsia" w:ascii="方正小标宋简体" w:eastAsia="方正小标宋简体"/>
          <w:b/>
          <w:sz w:val="36"/>
        </w:rPr>
        <w:t>教师课堂教学比赛的通知</w:t>
      </w:r>
    </w:p>
    <w:p>
      <w:pPr>
        <w:spacing w:line="560" w:lineRule="exact"/>
        <w:jc w:val="left"/>
        <w:rPr>
          <w:rFonts w:ascii="仿宋_GB2312" w:hAnsi="宋体" w:eastAsia="仿宋_GB2312"/>
          <w:kern w:val="0"/>
          <w:sz w:val="30"/>
        </w:rPr>
      </w:pPr>
      <w:r>
        <w:rPr>
          <w:rFonts w:hint="eastAsia" w:ascii="仿宋_GB2312" w:hAnsi="宋体" w:eastAsia="仿宋_GB2312"/>
          <w:kern w:val="0"/>
          <w:sz w:val="30"/>
          <w:lang w:eastAsia="zh-CN"/>
        </w:rPr>
        <w:t>院</w:t>
      </w:r>
      <w:r>
        <w:rPr>
          <w:rFonts w:hint="eastAsia" w:ascii="仿宋_GB2312" w:hAnsi="宋体" w:eastAsia="仿宋_GB2312"/>
          <w:kern w:val="0"/>
          <w:sz w:val="30"/>
        </w:rPr>
        <w:t>属各</w:t>
      </w:r>
      <w:r>
        <w:rPr>
          <w:rFonts w:hint="eastAsia" w:ascii="仿宋_GB2312" w:hAnsi="宋体" w:eastAsia="仿宋_GB2312"/>
          <w:kern w:val="0"/>
          <w:sz w:val="30"/>
          <w:lang w:val="en-US" w:eastAsia="zh-CN"/>
        </w:rPr>
        <w:t>教研室</w:t>
      </w:r>
      <w:r>
        <w:rPr>
          <w:rFonts w:hint="eastAsia" w:ascii="仿宋_GB2312" w:hAnsi="宋体" w:eastAsia="仿宋_GB2312"/>
          <w:kern w:val="0"/>
          <w:sz w:val="30"/>
        </w:rPr>
        <w:t>：</w:t>
      </w:r>
    </w:p>
    <w:p>
      <w:pPr>
        <w:spacing w:line="560" w:lineRule="exact"/>
        <w:ind w:firstLine="600" w:firstLineChars="200"/>
        <w:jc w:val="left"/>
        <w:rPr>
          <w:rFonts w:ascii="仿宋_GB2312" w:hAnsi="宋体" w:eastAsia="仿宋_GB2312"/>
          <w:kern w:val="0"/>
          <w:sz w:val="30"/>
        </w:rPr>
      </w:pPr>
      <w:r>
        <w:rPr>
          <w:rFonts w:hint="eastAsia" w:ascii="仿宋_GB2312" w:hAnsi="宋体" w:eastAsia="仿宋_GB2312"/>
          <w:kern w:val="0"/>
          <w:sz w:val="30"/>
        </w:rPr>
        <w:t>为进一步推进教育教学改革创新，强化立德树人理念，进一步发挥课堂教学的育人主渠道作用，充分发挥专业课程的育人功能，全面提升</w:t>
      </w:r>
      <w:r>
        <w:rPr>
          <w:rFonts w:hint="eastAsia" w:ascii="仿宋_GB2312" w:hAnsi="宋体" w:eastAsia="仿宋_GB2312"/>
          <w:kern w:val="0"/>
          <w:sz w:val="30"/>
          <w:lang w:val="en-US" w:eastAsia="zh-CN"/>
        </w:rPr>
        <w:t>我院</w:t>
      </w:r>
      <w:r>
        <w:rPr>
          <w:rFonts w:hint="eastAsia" w:ascii="仿宋_GB2312" w:hAnsi="宋体" w:eastAsia="仿宋_GB2312"/>
          <w:kern w:val="0"/>
          <w:sz w:val="30"/>
        </w:rPr>
        <w:t>教师教学能力，</w:t>
      </w:r>
      <w:r>
        <w:rPr>
          <w:rFonts w:hint="eastAsia" w:ascii="仿宋_GB2312" w:hAnsi="宋体" w:eastAsia="仿宋_GB2312"/>
          <w:kern w:val="0"/>
          <w:sz w:val="30"/>
          <w:lang w:val="en-US" w:eastAsia="zh-CN"/>
        </w:rPr>
        <w:t>根据</w:t>
      </w:r>
      <w:r>
        <w:rPr>
          <w:rFonts w:hint="eastAsia" w:ascii="仿宋_GB2312" w:hAnsi="宋体" w:eastAsia="仿宋_GB2312"/>
          <w:kern w:val="0"/>
          <w:sz w:val="30"/>
        </w:rPr>
        <w:t>《陕西铁路工程职业技术学院第十七届技能大赛活动方案》（陕铁院〔2022〕75 号）</w:t>
      </w:r>
      <w:r>
        <w:rPr>
          <w:rFonts w:hint="eastAsia" w:ascii="仿宋_GB2312" w:hAnsi="宋体" w:eastAsia="仿宋_GB2312"/>
          <w:kern w:val="0"/>
          <w:sz w:val="30"/>
          <w:lang w:val="en-US" w:eastAsia="zh-CN"/>
        </w:rPr>
        <w:t>及</w:t>
      </w:r>
      <w:r>
        <w:rPr>
          <w:rFonts w:hint="eastAsia" w:ascii="仿宋_GB2312" w:hAnsi="宋体" w:eastAsia="仿宋_GB2312"/>
          <w:kern w:val="0"/>
          <w:sz w:val="30"/>
        </w:rPr>
        <w:t>《关于举办2022年“课程思政 陕铁行动”教师课堂教学比赛的通知》（陕铁院</w:t>
      </w:r>
      <w:r>
        <w:rPr>
          <w:rFonts w:hint="eastAsia" w:ascii="仿宋_GB2312" w:hAnsi="宋体" w:eastAsia="仿宋_GB2312"/>
          <w:kern w:val="0"/>
          <w:sz w:val="30"/>
          <w:lang w:val="en-US" w:eastAsia="zh-CN"/>
        </w:rPr>
        <w:t>教</w:t>
      </w:r>
      <w:r>
        <w:rPr>
          <w:rFonts w:hint="eastAsia" w:ascii="仿宋_GB2312" w:hAnsi="宋体" w:eastAsia="仿宋_GB2312"/>
          <w:kern w:val="0"/>
          <w:sz w:val="30"/>
        </w:rPr>
        <w:t>〔2022〕</w:t>
      </w:r>
      <w:r>
        <w:rPr>
          <w:rFonts w:hint="eastAsia" w:ascii="仿宋_GB2312" w:hAnsi="宋体" w:eastAsia="仿宋_GB2312"/>
          <w:kern w:val="0"/>
          <w:sz w:val="30"/>
          <w:lang w:val="en-US" w:eastAsia="zh-CN"/>
        </w:rPr>
        <w:t>69</w:t>
      </w:r>
      <w:r>
        <w:rPr>
          <w:rFonts w:hint="eastAsia" w:ascii="仿宋_GB2312" w:hAnsi="宋体" w:eastAsia="仿宋_GB2312"/>
          <w:kern w:val="0"/>
          <w:sz w:val="30"/>
        </w:rPr>
        <w:t xml:space="preserve"> 号）要求</w:t>
      </w:r>
      <w:r>
        <w:rPr>
          <w:rFonts w:hint="eastAsia" w:ascii="仿宋_GB2312" w:hAnsi="宋体" w:eastAsia="仿宋_GB2312"/>
          <w:kern w:val="0"/>
          <w:sz w:val="30"/>
          <w:lang w:val="en-US" w:eastAsia="zh-CN"/>
        </w:rPr>
        <w:t>，结合我院实际</w:t>
      </w:r>
      <w:r>
        <w:rPr>
          <w:rFonts w:hint="eastAsia" w:ascii="仿宋_GB2312" w:hAnsi="宋体" w:eastAsia="仿宋_GB2312"/>
          <w:kern w:val="0"/>
          <w:sz w:val="30"/>
        </w:rPr>
        <w:t>，决定举办</w:t>
      </w:r>
      <w:r>
        <w:rPr>
          <w:rFonts w:hint="eastAsia" w:ascii="仿宋_GB2312" w:hAnsi="宋体" w:eastAsia="仿宋_GB2312"/>
          <w:kern w:val="0"/>
          <w:sz w:val="30"/>
          <w:lang w:val="en-US" w:eastAsia="zh-CN"/>
        </w:rPr>
        <w:t>学院2022</w:t>
      </w:r>
      <w:r>
        <w:rPr>
          <w:rFonts w:hint="eastAsia" w:ascii="仿宋_GB2312" w:hAnsi="宋体" w:eastAsia="仿宋_GB2312"/>
          <w:kern w:val="0"/>
          <w:sz w:val="30"/>
        </w:rPr>
        <w:t>年“课程思政 陕铁行动”教师课堂教学比赛。具体内容如下：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一、比赛阶段</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比赛分为教研室预赛、学院初赛、学校决赛三个阶段。其中，预赛由各教研室负责完成；初赛由学院负责完成；学院推荐教师参加学校决赛。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二、学院初赛评审团队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学院领导、院外专家、校督导成员等。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三、参赛对象及要求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2019年、2020年、2021年、2022年新进专任教师须参加预赛、初赛，且各教研室选派不少于3人参加学院初赛。鼓励学院承担实际教学任务的全体专兼职教师参赛。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四、比赛要求及内容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（一）比赛要求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1.所有参赛教师的参赛内容不得与近两届校赛获奖的参赛内容重复（见附件 1）。</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2.近两届校赛获奖教师的参赛内容不得与往年的参赛内容重复。</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（二）比赛内容</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参赛内容要符合教育部印发的职业教育国家教学标准中的有关要求，专业（技能）课程应对接新技术、新工艺、新规范。</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每位参赛教师在个人负责或承担的一门课程中，选择3个知识点作为教学比赛的备选内容，知识点对应的教学内容必须是不同的章节。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（三）比赛方式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参赛教师完成教学设计、教案和课件等教学资料，每位教师比赛时需讲授的知识点提前15分钟现场抽取。决赛采取现场讲授方式，展示1个知识点的课堂教学，比赛时可带学生8-10名。比赛内容包括说课和讲课两部分。</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1.说课</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参赛教师针对所抽取知识点对应的一讲课内容进行说课，系统介绍课程思政融入情况，主要包括教学设计、教学方法和策略以及教学安排、教学反思等，限时5分钟。</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2.讲课</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教师针对所抽取的知识点进行现场讲课，可携带教学模型、挂图、仪器设备等。讲课限时15分钟。</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说课和讲课环节分别计时，统一评分。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五、时间安排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2022年11月4日前，各教研室完成预赛。预赛时须邀请学院领导或学院教学督导组成员不少于3人，其中处科级不少于1人。预赛完成后，各教研室填报汇总表，具体详见附件1，并于预赛结束后2天内将汇总表电子及纸质签字版提交至周江涛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2022年11月14日前，以教研室为单位提交参赛教师（每人3个知识点）的教学资料至周江涛处，由学院统一打印。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2022年11月16日，学院组织开展院级初赛，推荐2人代表学院参加校赛。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六、其他说明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1.各教研室负责组织本教研室专兼职教师预赛工作。各教研室应把本次教师教学能力比赛作为提高教师专业发展和教学能力的重要抓手，广泛发动教师积极参与，以推选出优秀作品参加比赛。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2.</w:t>
      </w:r>
      <w:r>
        <w:rPr>
          <w:rFonts w:hint="eastAsia" w:ascii="仿宋_GB2312" w:hAnsi="宋体" w:eastAsia="仿宋_GB2312"/>
          <w:color w:val="000000"/>
          <w:sz w:val="32"/>
          <w:szCs w:val="32"/>
        </w:rPr>
        <w:t>本次比赛按照参赛教师总人数的 10%、20%、30%分别设一、二、三等奖，</w:t>
      </w:r>
      <w:r>
        <w:rPr>
          <w:rFonts w:ascii="仿宋_GB2312" w:hAnsi="宋体" w:eastAsia="仿宋_GB2312"/>
          <w:color w:val="000000"/>
          <w:sz w:val="32"/>
          <w:szCs w:val="32"/>
        </w:rPr>
        <w:t>各奖励</w:t>
      </w:r>
      <w:r>
        <w:rPr>
          <w:rFonts w:hint="eastAsia" w:ascii="仿宋_GB2312" w:hAnsi="宋体" w:eastAsia="仿宋_GB2312"/>
          <w:color w:val="000000"/>
          <w:sz w:val="32"/>
          <w:szCs w:val="32"/>
          <w:lang w:val="en-US" w:eastAsia="zh-CN"/>
        </w:rPr>
        <w:t>1</w:t>
      </w:r>
      <w:r>
        <w:rPr>
          <w:rFonts w:ascii="仿宋_GB2312" w:hAnsi="宋体" w:eastAsia="仿宋_GB2312"/>
          <w:color w:val="000000"/>
          <w:sz w:val="32"/>
          <w:szCs w:val="32"/>
        </w:rPr>
        <w:t>000元</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600</w:t>
      </w:r>
      <w:r>
        <w:rPr>
          <w:rFonts w:ascii="仿宋_GB2312" w:hAnsi="宋体" w:eastAsia="仿宋_GB2312"/>
          <w:color w:val="000000"/>
          <w:sz w:val="32"/>
          <w:szCs w:val="32"/>
        </w:rPr>
        <w:t>元</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300</w:t>
      </w:r>
      <w:r>
        <w:rPr>
          <w:rFonts w:ascii="仿宋_GB2312" w:hAnsi="宋体" w:eastAsia="仿宋_GB2312"/>
          <w:color w:val="000000"/>
          <w:sz w:val="32"/>
          <w:szCs w:val="32"/>
        </w:rPr>
        <w:t>元</w:t>
      </w:r>
      <w:r>
        <w:rPr>
          <w:rFonts w:hint="eastAsia" w:ascii="仿宋_GB2312" w:hAnsi="宋体" w:eastAsia="仿宋_GB2312"/>
          <w:color w:val="000000"/>
          <w:sz w:val="32"/>
          <w:szCs w:val="32"/>
          <w:lang w:eastAsia="zh-CN"/>
        </w:rPr>
        <w:t>，获推荐参加校赛老师奖励按照学校或学院最高奖励额度奖励，不重复奖励</w:t>
      </w: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3.该通知解释权归学院实践教学科。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附件1  近两届教师赛教决赛讲课内容汇总表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附件2  XX教研室 2022年课程思政课堂教学能力比赛预赛结果统计表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i w:val="0"/>
          <w:caps w:val="0"/>
          <w:color w:val="1A1A1A"/>
          <w:spacing w:val="0"/>
          <w:sz w:val="32"/>
          <w:szCs w:val="32"/>
          <w:shd w:val="clear" w:color="auto" w:fill="FFFFFF"/>
          <w:vertAlign w:val="baseline"/>
          <w:lang w:val="en-US" w:eastAsia="zh-CN"/>
        </w:rPr>
      </w:pPr>
      <w:r>
        <w:rPr>
          <w:rFonts w:hint="eastAsia" w:ascii="仿宋_GB2312" w:hAnsi="仿宋_GB2312" w:eastAsia="仿宋_GB2312" w:cs="仿宋_GB2312"/>
          <w:b w:val="0"/>
          <w:i w:val="0"/>
          <w:caps w:val="0"/>
          <w:color w:val="1A1A1A"/>
          <w:spacing w:val="0"/>
          <w:sz w:val="32"/>
          <w:szCs w:val="32"/>
          <w:shd w:val="clear" w:color="auto" w:fill="FFFFFF"/>
          <w:vertAlign w:val="baseline"/>
          <w:lang w:val="en-US" w:eastAsia="zh-CN"/>
        </w:rPr>
        <w:t>附件3  2022年课程思政课堂教学能力比赛评分表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r>
        <w:rPr>
          <w:rFonts w:ascii="仿宋_GB2312" w:hAnsi="宋体" w:eastAsia="仿宋_GB2312"/>
          <w:kern w:val="0"/>
          <w:sz w:val="30"/>
        </w:rPr>
        <w:drawing>
          <wp:anchor distT="0" distB="0" distL="114300" distR="114300" simplePos="0" relativeHeight="251661312" behindDoc="0" locked="0" layoutInCell="1" allowOverlap="1">
            <wp:simplePos x="0" y="0"/>
            <wp:positionH relativeFrom="column">
              <wp:posOffset>3976370</wp:posOffset>
            </wp:positionH>
            <wp:positionV relativeFrom="paragraph">
              <wp:posOffset>327660</wp:posOffset>
            </wp:positionV>
            <wp:extent cx="1566545" cy="1591310"/>
            <wp:effectExtent l="0" t="0" r="0" b="0"/>
            <wp:wrapNone/>
            <wp:docPr id="3" name="图片 3" descr="学院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院电子章"/>
                    <pic:cNvPicPr>
                      <a:picLocks noChangeAspect="1"/>
                    </pic:cNvPicPr>
                  </pic:nvPicPr>
                  <pic:blipFill>
                    <a:blip r:embed="rId8"/>
                    <a:stretch>
                      <a:fillRect/>
                    </a:stretch>
                  </pic:blipFill>
                  <pic:spPr>
                    <a:xfrm>
                      <a:off x="0" y="0"/>
                      <a:ext cx="1566545" cy="1591310"/>
                    </a:xfrm>
                    <a:prstGeom prst="rect">
                      <a:avLst/>
                    </a:prstGeom>
                  </pic:spPr>
                </pic:pic>
              </a:graphicData>
            </a:graphic>
          </wp:anchor>
        </w:drawing>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p>
    <w:p>
      <w:pPr>
        <w:keepNext w:val="0"/>
        <w:keepLines w:val="0"/>
        <w:pageBreakBefore w:val="0"/>
        <w:widowControl w:val="0"/>
        <w:kinsoku/>
        <w:overflowPunct/>
        <w:topLinePunct w:val="0"/>
        <w:autoSpaceDE/>
        <w:autoSpaceDN/>
        <w:bidi w:val="0"/>
        <w:adjustRightInd/>
        <w:snapToGrid/>
        <w:spacing w:line="360" w:lineRule="auto"/>
        <w:ind w:right="860"/>
        <w:jc w:val="right"/>
        <w:textAlignment w:val="auto"/>
        <w:rPr>
          <w:rFonts w:ascii="仿宋_GB2312" w:hAnsi="宋体" w:eastAsia="仿宋_GB2312"/>
          <w:kern w:val="0"/>
          <w:sz w:val="30"/>
        </w:rPr>
      </w:pPr>
      <w:r>
        <w:rPr>
          <w:rFonts w:hint="eastAsia" w:ascii="仿宋_GB2312" w:hAnsi="宋体" w:eastAsia="仿宋_GB2312"/>
          <w:kern w:val="0"/>
          <w:sz w:val="30"/>
        </w:rPr>
        <w:t>城轨工程学院</w:t>
      </w:r>
    </w:p>
    <w:p>
      <w:pPr>
        <w:keepNext w:val="0"/>
        <w:keepLines w:val="0"/>
        <w:pageBreakBefore w:val="0"/>
        <w:widowControl w:val="0"/>
        <w:kinsoku/>
        <w:wordWrap w:val="0"/>
        <w:overflowPunct/>
        <w:topLinePunct w:val="0"/>
        <w:autoSpaceDE/>
        <w:autoSpaceDN/>
        <w:bidi w:val="0"/>
        <w:adjustRightInd/>
        <w:snapToGrid/>
        <w:spacing w:line="360" w:lineRule="auto"/>
        <w:ind w:right="60"/>
        <w:jc w:val="right"/>
        <w:textAlignment w:val="auto"/>
        <w:rPr>
          <w:rFonts w:eastAsia="Times New Roman"/>
          <w:kern w:val="0"/>
        </w:rPr>
      </w:pPr>
      <w:r>
        <w:rPr>
          <w:rFonts w:ascii="仿宋_GB2312" w:hAnsi="宋体" w:eastAsia="仿宋_GB2312"/>
          <w:kern w:val="0"/>
          <w:sz w:val="30"/>
        </w:rPr>
        <w:t xml:space="preserve">    </w:t>
      </w:r>
      <w:r>
        <w:rPr>
          <w:rFonts w:hint="eastAsia" w:ascii="仿宋_GB2312" w:hAnsi="宋体" w:eastAsia="仿宋_GB2312"/>
          <w:kern w:val="0"/>
          <w:sz w:val="30"/>
        </w:rPr>
        <w:t>二〇</w:t>
      </w:r>
      <w:r>
        <w:rPr>
          <w:rFonts w:hint="eastAsia" w:ascii="仿宋_GB2312" w:hAnsi="宋体" w:eastAsia="仿宋_GB2312"/>
          <w:kern w:val="0"/>
          <w:sz w:val="30"/>
          <w:lang w:eastAsia="zh-CN"/>
        </w:rPr>
        <w:t>二</w:t>
      </w:r>
      <w:r>
        <w:rPr>
          <w:rFonts w:hint="eastAsia" w:ascii="仿宋_GB2312" w:hAnsi="宋体" w:eastAsia="仿宋_GB2312"/>
          <w:kern w:val="0"/>
          <w:sz w:val="30"/>
          <w:lang w:val="en-US" w:eastAsia="zh-CN"/>
        </w:rPr>
        <w:t>二</w:t>
      </w:r>
      <w:r>
        <w:rPr>
          <w:rFonts w:hint="eastAsia" w:ascii="仿宋_GB2312" w:hAnsi="宋体" w:eastAsia="仿宋_GB2312"/>
          <w:kern w:val="0"/>
          <w:sz w:val="30"/>
        </w:rPr>
        <w:t>年</w:t>
      </w:r>
      <w:r>
        <w:rPr>
          <w:rFonts w:hint="eastAsia" w:ascii="仿宋_GB2312" w:hAnsi="宋体" w:eastAsia="仿宋_GB2312"/>
          <w:kern w:val="0"/>
          <w:sz w:val="30"/>
          <w:lang w:val="en-US" w:eastAsia="zh-CN"/>
        </w:rPr>
        <w:t>十</w:t>
      </w:r>
      <w:r>
        <w:rPr>
          <w:rFonts w:hint="eastAsia" w:ascii="仿宋_GB2312" w:hAnsi="宋体" w:eastAsia="仿宋_GB2312"/>
          <w:kern w:val="0"/>
          <w:sz w:val="30"/>
        </w:rPr>
        <w:t>月</w:t>
      </w:r>
      <w:r>
        <w:rPr>
          <w:rFonts w:hint="eastAsia" w:ascii="仿宋_GB2312" w:hAnsi="宋体" w:eastAsia="仿宋_GB2312"/>
          <w:kern w:val="0"/>
          <w:sz w:val="30"/>
          <w:lang w:val="en-US" w:eastAsia="zh-CN"/>
        </w:rPr>
        <w:t>二十四</w:t>
      </w:r>
      <w:r>
        <w:rPr>
          <w:rFonts w:hint="eastAsia" w:ascii="仿宋_GB2312" w:hAnsi="宋体" w:eastAsia="仿宋_GB2312"/>
          <w:kern w:val="0"/>
          <w:sz w:val="30"/>
        </w:rPr>
        <w:t>日</w:t>
      </w: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eastAsia="Times New Roman"/>
          <w:kern w:val="0"/>
        </w:rPr>
      </w:pPr>
      <w:r>
        <mc:AlternateContent>
          <mc:Choice Requires="wps">
            <w:drawing>
              <wp:anchor distT="0" distB="0" distL="114300" distR="114300" simplePos="0" relativeHeight="251660288" behindDoc="0" locked="0" layoutInCell="0" allowOverlap="1">
                <wp:simplePos x="0" y="0"/>
                <wp:positionH relativeFrom="column">
                  <wp:posOffset>9525</wp:posOffset>
                </wp:positionH>
                <wp:positionV relativeFrom="paragraph">
                  <wp:posOffset>348615</wp:posOffset>
                </wp:positionV>
                <wp:extent cx="5800725" cy="1905"/>
                <wp:effectExtent l="9525" t="15240" r="9525" b="11430"/>
                <wp:wrapNone/>
                <wp:docPr id="1" name="Line 4"/>
                <wp:cNvGraphicFramePr/>
                <a:graphic xmlns:a="http://schemas.openxmlformats.org/drawingml/2006/main">
                  <a:graphicData uri="http://schemas.microsoft.com/office/word/2010/wordprocessingShape">
                    <wps:wsp>
                      <wps:cNvCnPr>
                        <a:cxnSpLocks noChangeShapeType="1"/>
                      </wps:cNvCnPr>
                      <wps:spPr bwMode="auto">
                        <a:xfrm flipV="1">
                          <a:off x="0" y="0"/>
                          <a:ext cx="5800725" cy="1905"/>
                        </a:xfrm>
                        <a:prstGeom prst="line">
                          <a:avLst/>
                        </a:prstGeom>
                        <a:noFill/>
                        <a:ln w="19050">
                          <a:solidFill>
                            <a:srgbClr val="000000"/>
                          </a:solidFill>
                          <a:round/>
                        </a:ln>
                      </wps:spPr>
                      <wps:bodyPr/>
                    </wps:wsp>
                  </a:graphicData>
                </a:graphic>
              </wp:anchor>
            </w:drawing>
          </mc:Choice>
          <mc:Fallback>
            <w:pict>
              <v:line id="Line 4" o:spid="_x0000_s1026" o:spt="20" style="position:absolute;left:0pt;flip:y;margin-left:0.75pt;margin-top:27.45pt;height:0.15pt;width:456.75pt;z-index:251660288;mso-width-relative:page;mso-height-relative:page;" filled="f" stroked="t" coordsize="21600,21600" o:allowincell="f" o:gfxdata="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lyYgjVAAAABwEAAA8AAAAAAAAAAQAgAAAAIgAAAGRy&#10;cy9kb3ducmV2LnhtbFBLAQIUABQAAAAIAIdO4kAi051gzwEAAK0DAAAOAAAAAAAAAAEAIAAAACQB&#10;AABkcnMvZTJvRG9jLnhtbFBLBQYAAAAABgAGAFkBAABlBQAAAAA=&#10;">
                <v:fill on="f" focussize="0,0"/>
                <v:stroke weight="1.5pt" color="#000000" joinstyle="round"/>
                <v:imagedata o:title=""/>
                <o:lock v:ext="edit" aspectratio="f"/>
              </v:line>
            </w:pict>
          </mc:Fallback>
        </mc:AlternateContent>
      </w:r>
      <w:r>
        <w:rPr>
          <w:rFonts w:hint="eastAsia" w:ascii="仿宋_GB2312" w:eastAsia="仿宋_GB2312"/>
          <w:sz w:val="28"/>
        </w:rPr>
        <w:t>分送：</w:t>
      </w:r>
      <w:r>
        <w:rPr>
          <w:rFonts w:hint="eastAsia" w:ascii="仿宋_GB2312" w:eastAsia="仿宋_GB2312"/>
          <w:sz w:val="28"/>
          <w:lang w:eastAsia="zh-CN"/>
        </w:rPr>
        <w:t>院</w:t>
      </w:r>
      <w:r>
        <w:rPr>
          <w:rFonts w:hint="eastAsia" w:ascii="仿宋_GB2312" w:eastAsia="仿宋_GB2312"/>
          <w:sz w:val="28"/>
        </w:rPr>
        <w:t>领导</w:t>
      </w:r>
      <w:r>
        <w:rPr>
          <w:rFonts w:hint="eastAsia" w:ascii="仿宋_GB2312" w:eastAsia="仿宋_GB2312"/>
          <w:sz w:val="28"/>
          <w:lang w:eastAsia="zh-CN"/>
        </w:rPr>
        <w:t>、</w:t>
      </w:r>
      <w:r>
        <w:rPr>
          <w:rFonts w:hint="eastAsia" w:ascii="仿宋_GB2312" w:eastAsia="仿宋_GB2312"/>
          <w:sz w:val="28"/>
          <w:lang w:val="en-US" w:eastAsia="zh-CN"/>
        </w:rPr>
        <w:t>全体教师，</w:t>
      </w:r>
      <w:r>
        <w:rPr>
          <w:rFonts w:hint="eastAsia" w:ascii="仿宋_GB2312" w:eastAsia="仿宋_GB2312"/>
          <w:sz w:val="28"/>
        </w:rPr>
        <w:t>存档。</w:t>
      </w:r>
    </w:p>
    <w:sectPr>
      <w:headerReference r:id="rId4" w:type="first"/>
      <w:headerReference r:id="rId3" w:type="default"/>
      <w:footerReference r:id="rId5" w:type="default"/>
      <w:footerReference r:id="rId6" w:type="even"/>
      <w:pgSz w:w="11906" w:h="16838"/>
      <w:pgMar w:top="1588" w:right="1361" w:bottom="1134" w:left="136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sz w:val="18"/>
      </w:rPr>
    </w:pPr>
    <w:r>
      <w:rPr>
        <w:rStyle w:val="9"/>
        <w:sz w:val="18"/>
      </w:rPr>
      <w:fldChar w:fldCharType="begin"/>
    </w:r>
    <w:r>
      <w:rPr>
        <w:rStyle w:val="9"/>
        <w:sz w:val="18"/>
      </w:rPr>
      <w:instrText xml:space="preserve">PAGE  </w:instrText>
    </w:r>
    <w:r>
      <w:rPr>
        <w:rStyle w:val="9"/>
        <w:sz w:val="18"/>
      </w:rPr>
      <w:fldChar w:fldCharType="separate"/>
    </w:r>
    <w:r>
      <w:rPr>
        <w:rStyle w:val="9"/>
        <w:sz w:val="18"/>
      </w:rPr>
      <w:t>4</w:t>
    </w:r>
    <w:r>
      <w:rPr>
        <w:rStyle w:val="9"/>
        <w:sz w:val="18"/>
      </w:rPr>
      <w:fldChar w:fldCharType="end"/>
    </w:r>
  </w:p>
  <w:p>
    <w:pPr>
      <w:pStyle w:val="3"/>
      <w:rPr>
        <w:rFonts w:eastAsia="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sz w:val="18"/>
      </w:rPr>
    </w:pPr>
    <w:r>
      <w:rPr>
        <w:rStyle w:val="9"/>
        <w:sz w:val="18"/>
      </w:rPr>
      <w:fldChar w:fldCharType="begin"/>
    </w:r>
    <w:r>
      <w:rPr>
        <w:rStyle w:val="9"/>
        <w:sz w:val="18"/>
      </w:rPr>
      <w:instrText xml:space="preserve">PAGE  </w:instrText>
    </w:r>
    <w:r>
      <w:rPr>
        <w:rStyle w:val="9"/>
        <w:sz w:val="18"/>
      </w:rPr>
      <w:fldChar w:fldCharType="separate"/>
    </w:r>
    <w:r>
      <w:rPr>
        <w:rStyle w:val="9"/>
        <w:sz w:val="18"/>
      </w:rPr>
      <w:t>1</w:t>
    </w:r>
    <w:r>
      <w:rPr>
        <w:rStyle w:val="9"/>
        <w:sz w:val="18"/>
      </w:rPr>
      <w:fldChar w:fldCharType="end"/>
    </w:r>
  </w:p>
  <w:p>
    <w:pPr>
      <w:pStyle w:val="3"/>
      <w:rPr>
        <w:rFonts w:eastAsia="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documentProtection w:edit="forms" w:formatting="1" w:enforcement="1" w:cryptProviderType="rsaFull" w:cryptAlgorithmClass="hash" w:cryptAlgorithmType="typeAny" w:cryptAlgorithmSid="4" w:cryptSpinCount="0" w:hash="sYYHy6nNdqp4SSAxb8UomFU8kpE=" w:salt="8lF06sdoL0Oo+ZQUY6NBig=="/>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4NDgzOWYyYTNmNjczOTFkMTg0YWFmNmFhNmFlNGMifQ=="/>
  </w:docVars>
  <w:rsids>
    <w:rsidRoot w:val="00172A27"/>
    <w:rsid w:val="0002294A"/>
    <w:rsid w:val="000F7C03"/>
    <w:rsid w:val="00157E46"/>
    <w:rsid w:val="00172A27"/>
    <w:rsid w:val="00182DF0"/>
    <w:rsid w:val="00291A4E"/>
    <w:rsid w:val="003368F8"/>
    <w:rsid w:val="003D1F6E"/>
    <w:rsid w:val="00511072"/>
    <w:rsid w:val="006105D8"/>
    <w:rsid w:val="00657E6B"/>
    <w:rsid w:val="007C205F"/>
    <w:rsid w:val="009B54F4"/>
    <w:rsid w:val="009D76F2"/>
    <w:rsid w:val="00A004D5"/>
    <w:rsid w:val="00A316F9"/>
    <w:rsid w:val="00A3764D"/>
    <w:rsid w:val="00AE6210"/>
    <w:rsid w:val="00AF6035"/>
    <w:rsid w:val="00C35744"/>
    <w:rsid w:val="00FF181A"/>
    <w:rsid w:val="0118330D"/>
    <w:rsid w:val="011E7635"/>
    <w:rsid w:val="01B3097E"/>
    <w:rsid w:val="02D42D2E"/>
    <w:rsid w:val="03255AEC"/>
    <w:rsid w:val="04971FEC"/>
    <w:rsid w:val="04EF1DF2"/>
    <w:rsid w:val="05316EDF"/>
    <w:rsid w:val="07FA043D"/>
    <w:rsid w:val="085B3B1D"/>
    <w:rsid w:val="085E7207"/>
    <w:rsid w:val="090A31D7"/>
    <w:rsid w:val="0A1C72DC"/>
    <w:rsid w:val="0DFF3D6F"/>
    <w:rsid w:val="11B846F6"/>
    <w:rsid w:val="13CE7899"/>
    <w:rsid w:val="146D70B2"/>
    <w:rsid w:val="14FB57F7"/>
    <w:rsid w:val="17BB3CCD"/>
    <w:rsid w:val="17D8280A"/>
    <w:rsid w:val="18D07CF9"/>
    <w:rsid w:val="19E16A1A"/>
    <w:rsid w:val="1CBC374C"/>
    <w:rsid w:val="1D444728"/>
    <w:rsid w:val="1DD22E9C"/>
    <w:rsid w:val="1F031711"/>
    <w:rsid w:val="1F7D77B0"/>
    <w:rsid w:val="1FD86ABB"/>
    <w:rsid w:val="20D24E64"/>
    <w:rsid w:val="23BB2B00"/>
    <w:rsid w:val="247E562A"/>
    <w:rsid w:val="26336079"/>
    <w:rsid w:val="289B7DFC"/>
    <w:rsid w:val="28E03E9F"/>
    <w:rsid w:val="29317394"/>
    <w:rsid w:val="2999739E"/>
    <w:rsid w:val="2A601A75"/>
    <w:rsid w:val="2A941D0B"/>
    <w:rsid w:val="2AAB04BD"/>
    <w:rsid w:val="2B3E6C5B"/>
    <w:rsid w:val="2BE547B5"/>
    <w:rsid w:val="2D2D4EFF"/>
    <w:rsid w:val="2EF10397"/>
    <w:rsid w:val="30DC7F52"/>
    <w:rsid w:val="30E62C6A"/>
    <w:rsid w:val="30E92752"/>
    <w:rsid w:val="313F1E80"/>
    <w:rsid w:val="314C7590"/>
    <w:rsid w:val="318D782E"/>
    <w:rsid w:val="32A91130"/>
    <w:rsid w:val="341D5FA7"/>
    <w:rsid w:val="36C7044C"/>
    <w:rsid w:val="387B14EE"/>
    <w:rsid w:val="38A928E7"/>
    <w:rsid w:val="3ED622A2"/>
    <w:rsid w:val="40762F92"/>
    <w:rsid w:val="42A930FC"/>
    <w:rsid w:val="433E4E0D"/>
    <w:rsid w:val="44210EE3"/>
    <w:rsid w:val="44B92CCF"/>
    <w:rsid w:val="47B24801"/>
    <w:rsid w:val="48360175"/>
    <w:rsid w:val="4AD57022"/>
    <w:rsid w:val="506A01CC"/>
    <w:rsid w:val="50D23505"/>
    <w:rsid w:val="51281656"/>
    <w:rsid w:val="52236FD4"/>
    <w:rsid w:val="55FF5CFD"/>
    <w:rsid w:val="57705386"/>
    <w:rsid w:val="57893EEB"/>
    <w:rsid w:val="5A8B4CF4"/>
    <w:rsid w:val="5A9D6634"/>
    <w:rsid w:val="5AA5652D"/>
    <w:rsid w:val="5B4B66A7"/>
    <w:rsid w:val="5C002D0D"/>
    <w:rsid w:val="5E63190D"/>
    <w:rsid w:val="5F7A5037"/>
    <w:rsid w:val="60D63F79"/>
    <w:rsid w:val="61C56FD6"/>
    <w:rsid w:val="66F50721"/>
    <w:rsid w:val="6B601F89"/>
    <w:rsid w:val="6BD03960"/>
    <w:rsid w:val="6C5F49A6"/>
    <w:rsid w:val="6D7C526D"/>
    <w:rsid w:val="6E9117DF"/>
    <w:rsid w:val="6E9542A2"/>
    <w:rsid w:val="6F713E1D"/>
    <w:rsid w:val="70B450A1"/>
    <w:rsid w:val="71357785"/>
    <w:rsid w:val="7149207A"/>
    <w:rsid w:val="723D444D"/>
    <w:rsid w:val="733C129F"/>
    <w:rsid w:val="757B68B0"/>
    <w:rsid w:val="75B771B0"/>
    <w:rsid w:val="770B219A"/>
    <w:rsid w:val="78F65A4C"/>
    <w:rsid w:val="791840C8"/>
    <w:rsid w:val="79955265"/>
    <w:rsid w:val="7C042B76"/>
    <w:rsid w:val="7D817F2E"/>
    <w:rsid w:val="7E4365CB"/>
    <w:rsid w:val="7E867872"/>
    <w:rsid w:val="7EFE0F17"/>
    <w:rsid w:val="7F054F1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footer"/>
    <w:basedOn w:val="1"/>
    <w:link w:val="11"/>
    <w:qFormat/>
    <w:uiPriority w:val="99"/>
    <w:pPr>
      <w:tabs>
        <w:tab w:val="center" w:pos="4153"/>
        <w:tab w:val="right" w:pos="8306"/>
      </w:tabs>
      <w:snapToGrid w:val="0"/>
      <w:jc w:val="left"/>
    </w:pPr>
    <w:rPr>
      <w:sz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rPr>
  </w:style>
  <w:style w:type="paragraph" w:styleId="5">
    <w:name w:val="Normal (Web)"/>
    <w:basedOn w:val="1"/>
    <w:qFormat/>
    <w:uiPriority w:val="99"/>
    <w:pPr>
      <w:widowControl/>
      <w:spacing w:before="100" w:beforeAutospacing="1" w:after="100" w:afterAutospacing="1"/>
      <w:jc w:val="left"/>
    </w:pPr>
    <w:rPr>
      <w:rFonts w:ascii="宋体" w:hAnsi="宋体"/>
      <w:sz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rPr>
      <w:rFonts w:ascii="Times New Roman" w:cs="Times New Roman"/>
      <w:sz w:val="24"/>
    </w:rPr>
  </w:style>
  <w:style w:type="character" w:customStyle="1" w:styleId="10">
    <w:name w:val="日期 Char"/>
    <w:basedOn w:val="8"/>
    <w:link w:val="2"/>
    <w:qFormat/>
    <w:locked/>
    <w:uiPriority w:val="99"/>
    <w:rPr>
      <w:rFonts w:ascii="Times New Roman" w:cs="Times New Roman"/>
      <w:sz w:val="24"/>
    </w:rPr>
  </w:style>
  <w:style w:type="character" w:customStyle="1" w:styleId="11">
    <w:name w:val="页脚 Char"/>
    <w:basedOn w:val="8"/>
    <w:link w:val="3"/>
    <w:qFormat/>
    <w:locked/>
    <w:uiPriority w:val="99"/>
    <w:rPr>
      <w:rFonts w:ascii="Times New Roman" w:cs="Times New Roman"/>
      <w:sz w:val="18"/>
    </w:rPr>
  </w:style>
  <w:style w:type="character" w:customStyle="1" w:styleId="12">
    <w:name w:val="页眉 Char"/>
    <w:basedOn w:val="8"/>
    <w:link w:val="4"/>
    <w:qFormat/>
    <w:locked/>
    <w:uiPriority w:val="99"/>
    <w:rPr>
      <w:rFonts w:ascii="Times New Roman" w:cs="Times New Roman"/>
      <w:sz w:val="18"/>
    </w:rPr>
  </w:style>
  <w:style w:type="paragraph" w:customStyle="1" w:styleId="13">
    <w:name w:val="二级标题"/>
    <w:basedOn w:val="1"/>
    <w:link w:val="14"/>
    <w:qFormat/>
    <w:uiPriority w:val="99"/>
    <w:pPr>
      <w:spacing w:beforeLines="30" w:afterLines="30" w:line="520" w:lineRule="exact"/>
      <w:outlineLvl w:val="1"/>
    </w:pPr>
    <w:rPr>
      <w:rFonts w:ascii="仿宋_GB2312" w:hAnsi="宋体" w:eastAsia="仿宋_GB2312"/>
      <w:b/>
      <w:color w:val="000000"/>
      <w:sz w:val="28"/>
    </w:rPr>
  </w:style>
  <w:style w:type="character" w:customStyle="1" w:styleId="14">
    <w:name w:val="二级标题 Char"/>
    <w:basedOn w:val="8"/>
    <w:link w:val="13"/>
    <w:qFormat/>
    <w:locked/>
    <w:uiPriority w:val="99"/>
    <w:rPr>
      <w:rFonts w:ascii="仿宋_GB2312" w:hAnsi="宋体" w:eastAsia="仿宋_GB2312" w:cs="Times New Roman"/>
      <w:b/>
      <w:color w:val="000000"/>
      <w:kern w:val="2"/>
      <w:sz w:val="3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mycomputer</Company>
  <Pages>5</Pages>
  <Words>227</Words>
  <Characters>1296</Characters>
  <Lines>10</Lines>
  <Paragraphs>3</Paragraphs>
  <TotalTime>3</TotalTime>
  <ScaleCrop>false</ScaleCrop>
  <LinksUpToDate>false</LinksUpToDate>
  <CharactersWithSpaces>1520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2016-08-26T09:52:00Z</dcterms:created>
  <dc:creator>Administrator</dc:creator>
  <cp:lastModifiedBy>石头</cp:lastModifiedBy>
  <cp:lastPrinted>2022-10-24T07:40:20Z</cp:lastPrinted>
  <dcterms:modified xsi:type="dcterms:W3CDTF">2022-10-24T09:48:52Z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1AB2835BBAE54542909956BBF2D9142A</vt:lpwstr>
  </property>
</Properties>
</file>